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7F" w:rsidRDefault="00B3317F" w:rsidP="00C75BEE">
      <w:pPr>
        <w:pStyle w:val="NoSpacing"/>
      </w:pPr>
      <w:bookmarkStart w:id="0" w:name="_GoBack"/>
      <w:bookmarkEnd w:id="0"/>
    </w:p>
    <w:tbl>
      <w:tblPr>
        <w:tblW w:w="0" w:type="auto"/>
        <w:tblLook w:val="04A0" w:firstRow="1" w:lastRow="0" w:firstColumn="1" w:lastColumn="0" w:noHBand="0" w:noVBand="1"/>
      </w:tblPr>
      <w:tblGrid>
        <w:gridCol w:w="4788"/>
        <w:gridCol w:w="6228"/>
      </w:tblGrid>
      <w:tr w:rsidR="00C75BEE" w:rsidRPr="0085305D" w:rsidTr="0085305D">
        <w:tc>
          <w:tcPr>
            <w:tcW w:w="4788" w:type="dxa"/>
          </w:tcPr>
          <w:p w:rsidR="00C75BEE" w:rsidRPr="0085305D" w:rsidRDefault="007662AD" w:rsidP="00C75BEE">
            <w:pPr>
              <w:pStyle w:val="NoSpacing"/>
            </w:pPr>
            <w:r>
              <w:rPr>
                <w:noProof/>
              </w:rPr>
              <w:drawing>
                <wp:inline distT="0" distB="0" distL="0" distR="0">
                  <wp:extent cx="1967230" cy="1052830"/>
                  <wp:effectExtent l="19050" t="0" r="0" b="0"/>
                  <wp:docPr id="1" name="Picture 0" descr="NJL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JLA_logo_color.png"/>
                          <pic:cNvPicPr>
                            <a:picLocks noChangeAspect="1" noChangeArrowheads="1"/>
                          </pic:cNvPicPr>
                        </pic:nvPicPr>
                        <pic:blipFill>
                          <a:blip r:embed="rId9" cstate="print"/>
                          <a:srcRect/>
                          <a:stretch>
                            <a:fillRect/>
                          </a:stretch>
                        </pic:blipFill>
                        <pic:spPr bwMode="auto">
                          <a:xfrm>
                            <a:off x="0" y="0"/>
                            <a:ext cx="1967230" cy="1052830"/>
                          </a:xfrm>
                          <a:prstGeom prst="rect">
                            <a:avLst/>
                          </a:prstGeom>
                          <a:noFill/>
                          <a:ln w="9525">
                            <a:noFill/>
                            <a:miter lim="800000"/>
                            <a:headEnd/>
                            <a:tailEnd/>
                          </a:ln>
                        </pic:spPr>
                      </pic:pic>
                    </a:graphicData>
                  </a:graphic>
                </wp:inline>
              </w:drawing>
            </w:r>
          </w:p>
        </w:tc>
        <w:tc>
          <w:tcPr>
            <w:tcW w:w="6228" w:type="dxa"/>
          </w:tcPr>
          <w:p w:rsidR="00C75BEE" w:rsidRPr="0085305D" w:rsidRDefault="00C75BEE" w:rsidP="00C75BEE">
            <w:pPr>
              <w:pStyle w:val="NoSpacing"/>
            </w:pPr>
          </w:p>
          <w:p w:rsidR="00C75BEE" w:rsidRPr="0085305D" w:rsidRDefault="00CF1C15" w:rsidP="00C75BEE">
            <w:pPr>
              <w:pStyle w:val="NoSpacing"/>
              <w:rPr>
                <w:color w:val="FF0000"/>
                <w:sz w:val="36"/>
                <w:szCs w:val="36"/>
              </w:rPr>
            </w:pPr>
            <w:r w:rsidRPr="0085305D">
              <w:rPr>
                <w:color w:val="FF0000"/>
                <w:sz w:val="36"/>
                <w:szCs w:val="36"/>
              </w:rPr>
              <w:t>Section and Roundtable Opportunities</w:t>
            </w:r>
          </w:p>
          <w:p w:rsidR="00CF1C15" w:rsidRPr="0085305D" w:rsidRDefault="00CF1C15" w:rsidP="0085305D">
            <w:pPr>
              <w:pStyle w:val="NoSpacing"/>
              <w:numPr>
                <w:ilvl w:val="0"/>
                <w:numId w:val="18"/>
              </w:numPr>
              <w:rPr>
                <w:sz w:val="18"/>
                <w:szCs w:val="18"/>
              </w:rPr>
            </w:pPr>
            <w:r w:rsidRPr="0085305D">
              <w:rPr>
                <w:sz w:val="18"/>
                <w:szCs w:val="18"/>
              </w:rPr>
              <w:t>Meet people with similar interests</w:t>
            </w:r>
          </w:p>
          <w:p w:rsidR="00CF1C15" w:rsidRPr="0085305D" w:rsidRDefault="00CF1C15" w:rsidP="0085305D">
            <w:pPr>
              <w:pStyle w:val="NoSpacing"/>
              <w:numPr>
                <w:ilvl w:val="0"/>
                <w:numId w:val="18"/>
              </w:numPr>
              <w:rPr>
                <w:sz w:val="18"/>
                <w:szCs w:val="18"/>
              </w:rPr>
            </w:pPr>
            <w:r w:rsidRPr="0085305D">
              <w:rPr>
                <w:sz w:val="18"/>
                <w:szCs w:val="18"/>
              </w:rPr>
              <w:t>Keep current with topical news and activities</w:t>
            </w:r>
          </w:p>
          <w:p w:rsidR="00CF1C15" w:rsidRPr="0085305D" w:rsidRDefault="00CF1C15" w:rsidP="0085305D">
            <w:pPr>
              <w:pStyle w:val="NoSpacing"/>
              <w:numPr>
                <w:ilvl w:val="0"/>
                <w:numId w:val="18"/>
              </w:numPr>
              <w:rPr>
                <w:sz w:val="18"/>
                <w:szCs w:val="18"/>
              </w:rPr>
            </w:pPr>
            <w:r w:rsidRPr="0085305D">
              <w:rPr>
                <w:sz w:val="18"/>
                <w:szCs w:val="18"/>
              </w:rPr>
              <w:t>Join at any time</w:t>
            </w:r>
          </w:p>
          <w:p w:rsidR="00C75BEE" w:rsidRPr="0085305D" w:rsidRDefault="00CF1C15" w:rsidP="0085305D">
            <w:pPr>
              <w:pStyle w:val="NoSpacing"/>
              <w:numPr>
                <w:ilvl w:val="0"/>
                <w:numId w:val="18"/>
              </w:numPr>
              <w:rPr>
                <w:sz w:val="18"/>
                <w:szCs w:val="18"/>
              </w:rPr>
            </w:pPr>
            <w:r w:rsidRPr="0085305D">
              <w:rPr>
                <w:sz w:val="18"/>
                <w:szCs w:val="18"/>
              </w:rPr>
              <w:t>F</w:t>
            </w:r>
            <w:r w:rsidR="00C75BEE" w:rsidRPr="0085305D">
              <w:rPr>
                <w:sz w:val="18"/>
                <w:szCs w:val="18"/>
              </w:rPr>
              <w:t xml:space="preserve">or more information, please contact the NJLA office. </w:t>
            </w:r>
          </w:p>
        </w:tc>
      </w:tr>
    </w:tbl>
    <w:p w:rsidR="009F09AD" w:rsidRDefault="00C75BEE" w:rsidP="00C75BEE">
      <w:pPr>
        <w:pStyle w:val="NoSpacing"/>
        <w:rPr>
          <w:i/>
          <w:sz w:val="18"/>
          <w:szCs w:val="18"/>
        </w:rPr>
      </w:pPr>
      <w:r>
        <w:rPr>
          <w:i/>
          <w:sz w:val="18"/>
          <w:szCs w:val="18"/>
        </w:rPr>
        <w:t xml:space="preserve"> </w:t>
      </w:r>
    </w:p>
    <w:p w:rsidR="00C75BEE" w:rsidRDefault="00C75BEE" w:rsidP="00C75BEE">
      <w:pPr>
        <w:pStyle w:val="NoSpacing"/>
        <w:rPr>
          <w:b/>
          <w:sz w:val="18"/>
          <w:szCs w:val="18"/>
        </w:rPr>
      </w:pPr>
      <w:r>
        <w:rPr>
          <w:i/>
          <w:sz w:val="18"/>
          <w:szCs w:val="18"/>
        </w:rPr>
        <w:t xml:space="preserve"> </w:t>
      </w:r>
      <w:r w:rsidRPr="003D0175">
        <w:rPr>
          <w:b/>
          <w:i/>
          <w:sz w:val="18"/>
          <w:szCs w:val="18"/>
        </w:rPr>
        <w:t>Box 1534,Trenton, NJ 08607</w:t>
      </w:r>
      <w:r w:rsidRPr="003D0175">
        <w:rPr>
          <w:b/>
          <w:sz w:val="18"/>
          <w:szCs w:val="18"/>
        </w:rPr>
        <w:t xml:space="preserve">  |  </w:t>
      </w:r>
      <w:r w:rsidRPr="003D0175">
        <w:rPr>
          <w:b/>
          <w:i/>
          <w:sz w:val="18"/>
          <w:szCs w:val="18"/>
        </w:rPr>
        <w:t>Phone: (609) 394-8032</w:t>
      </w:r>
      <w:r w:rsidRPr="003D0175">
        <w:rPr>
          <w:b/>
          <w:sz w:val="18"/>
          <w:szCs w:val="18"/>
        </w:rPr>
        <w:t xml:space="preserve">  |  </w:t>
      </w:r>
      <w:r w:rsidRPr="003D0175">
        <w:rPr>
          <w:b/>
          <w:i/>
          <w:sz w:val="18"/>
          <w:szCs w:val="18"/>
        </w:rPr>
        <w:t>Fax: (609) 394-8164</w:t>
      </w:r>
      <w:r w:rsidRPr="003D0175">
        <w:rPr>
          <w:b/>
          <w:sz w:val="18"/>
          <w:szCs w:val="18"/>
        </w:rPr>
        <w:t xml:space="preserve">  |  </w:t>
      </w:r>
      <w:hyperlink r:id="rId10" w:history="1">
        <w:r w:rsidR="00E60BC8" w:rsidRPr="00503786">
          <w:rPr>
            <w:rStyle w:val="Hyperlink"/>
            <w:b/>
            <w:i/>
            <w:sz w:val="18"/>
            <w:szCs w:val="18"/>
          </w:rPr>
          <w:t>www.njla.org</w:t>
        </w:r>
      </w:hyperlink>
      <w:r w:rsidRPr="003D0175">
        <w:rPr>
          <w:b/>
          <w:sz w:val="18"/>
          <w:szCs w:val="18"/>
        </w:rPr>
        <w:t xml:space="preserve"> </w:t>
      </w:r>
    </w:p>
    <w:p w:rsidR="00E60BC8" w:rsidRDefault="00E60BC8" w:rsidP="00C75BEE">
      <w:pPr>
        <w:pStyle w:val="NoSpacing"/>
        <w:rPr>
          <w:b/>
          <w:sz w:val="18"/>
          <w:szCs w:val="18"/>
        </w:rPr>
      </w:pPr>
    </w:p>
    <w:p w:rsidR="009F09AD" w:rsidRPr="003D0175" w:rsidRDefault="009F09AD" w:rsidP="00C75BEE">
      <w:pPr>
        <w:pStyle w:val="NoSpacing"/>
        <w:rPr>
          <w:b/>
          <w:sz w:val="18"/>
          <w:szCs w:val="18"/>
        </w:rPr>
      </w:pPr>
    </w:p>
    <w:p w:rsidR="00C75BEE" w:rsidRPr="004F688D" w:rsidRDefault="00D605AF" w:rsidP="00C75BEE">
      <w:pPr>
        <w:pStyle w:val="NoSpacing"/>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2247265</wp:posOffset>
                </wp:positionH>
                <wp:positionV relativeFrom="paragraph">
                  <wp:posOffset>64770</wp:posOffset>
                </wp:positionV>
                <wp:extent cx="0" cy="6745605"/>
                <wp:effectExtent l="8890" t="7620" r="1016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56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6.95pt;margin-top:5.1pt;width:0;height:5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" strokecolor="red"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4552315</wp:posOffset>
                </wp:positionH>
                <wp:positionV relativeFrom="paragraph">
                  <wp:posOffset>64770</wp:posOffset>
                </wp:positionV>
                <wp:extent cx="0" cy="6745605"/>
                <wp:effectExtent l="8890" t="7620" r="1016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56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8.45pt;margin-top:5.1pt;width:0;height:5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" strokecolor="red" strokeweight="1pt"/>
            </w:pict>
          </mc:Fallback>
        </mc:AlternateContent>
      </w:r>
      <w:r>
        <w:rPr>
          <w:b/>
          <w:i/>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64770</wp:posOffset>
                </wp:positionV>
                <wp:extent cx="7058025" cy="0"/>
                <wp:effectExtent l="9525" t="17145" r="9525"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pt;margin-top:5.1pt;width:55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nzIgIAAD0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" strokecolor="red" strokeweight="1.5pt"/>
            </w:pict>
          </mc:Fallback>
        </mc:AlternateContent>
      </w:r>
    </w:p>
    <w:p w:rsidR="00C75BEE" w:rsidRPr="004F688D" w:rsidRDefault="00C75BEE" w:rsidP="00C75BEE">
      <w:pPr>
        <w:pStyle w:val="NoSpacing"/>
        <w:rPr>
          <w:sz w:val="16"/>
          <w:szCs w:val="16"/>
        </w:rPr>
        <w:sectPr w:rsidR="00C75BEE" w:rsidRPr="004F688D" w:rsidSect="00391D6C">
          <w:footerReference w:type="default" r:id="rId11"/>
          <w:pgSz w:w="12240" w:h="15840"/>
          <w:pgMar w:top="720" w:right="720" w:bottom="720" w:left="720" w:header="720" w:footer="1059" w:gutter="0"/>
          <w:cols w:space="720"/>
          <w:docGrid w:linePitch="360"/>
        </w:sectPr>
      </w:pPr>
    </w:p>
    <w:p w:rsidR="00FF397B" w:rsidRDefault="00FF397B" w:rsidP="001A61DC">
      <w:pPr>
        <w:spacing w:line="240" w:lineRule="auto"/>
        <w:contextualSpacing/>
        <w:rPr>
          <w:rFonts w:asciiTheme="minorHAnsi" w:hAnsiTheme="minorHAnsi"/>
          <w:b/>
          <w:sz w:val="20"/>
          <w:szCs w:val="20"/>
        </w:rPr>
      </w:pPr>
    </w:p>
    <w:p w:rsidR="00FF397B"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ADMINISTRATION AND </w:t>
      </w: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MANAGEMENT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section promotes activities of management, personnel administration, budgeting and financial administration, public relations, relations with government agencies, library buildings, and other related topics. Members work to serve the needs of all types of libraries and others who are interested in the management of libraries. </w:t>
      </w:r>
    </w:p>
    <w:p w:rsidR="001A61DC" w:rsidRPr="001A61DC" w:rsidRDefault="001A61DC" w:rsidP="001A61DC">
      <w:pPr>
        <w:spacing w:line="240" w:lineRule="auto"/>
        <w:contextualSpacing/>
        <w:rPr>
          <w:rFonts w:asciiTheme="minorHAnsi" w:hAnsiTheme="minorHAnsi"/>
          <w:sz w:val="18"/>
          <w:szCs w:val="18"/>
        </w:rPr>
      </w:pPr>
    </w:p>
    <w:p w:rsidR="009F09AD" w:rsidRDefault="009F09AD"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CHILDREN’S SERVICES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section’s programs include the Youth Services Forum and a Performer’s Showcase where librarians can “audition” performers. Other activities include sponsoring the Garden State Book Awards program, co-sponsoring an NJLA Conference luncheon and coordinating the annual Books for Kids collection program. </w:t>
      </w:r>
    </w:p>
    <w:p w:rsidR="001A61DC" w:rsidRPr="001A61DC" w:rsidRDefault="001A61DC" w:rsidP="001A61DC">
      <w:pPr>
        <w:spacing w:line="240" w:lineRule="auto"/>
        <w:contextualSpacing/>
        <w:rPr>
          <w:rFonts w:asciiTheme="minorHAnsi" w:hAnsiTheme="minorHAnsi"/>
          <w:sz w:val="18"/>
          <w:szCs w:val="18"/>
        </w:rPr>
      </w:pPr>
    </w:p>
    <w:p w:rsidR="009F09AD" w:rsidRDefault="009F09AD"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COLLEGE AND UNIVERSITY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Professional contacts, networking, publication opportunities and program development are some of the many benefits of this section for academic librarians. Members include several national leaders, who have become mentors and provided gateways for newer librarians. This section also serves as the state chapter of the Association of College &amp; Research Libraries. </w:t>
      </w:r>
    </w:p>
    <w:p w:rsidR="001A61DC" w:rsidRPr="001A61DC" w:rsidRDefault="001A61DC" w:rsidP="001A61DC">
      <w:pPr>
        <w:spacing w:line="240" w:lineRule="auto"/>
        <w:contextualSpacing/>
        <w:rPr>
          <w:rFonts w:asciiTheme="minorHAnsi" w:hAnsiTheme="minorHAnsi"/>
          <w:sz w:val="18"/>
          <w:szCs w:val="18"/>
        </w:rPr>
      </w:pPr>
    </w:p>
    <w:p w:rsidR="009F09AD" w:rsidRDefault="009F09AD"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DIVERSITY AND OUTREACH SECTION</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section focuses on providing service to LGBTI, bookmobile, and special needs patrons. Members educate library staff and the public by writing articles, presenting programs, and serving as a clearinghouse for librarians seeking guidance in areas such as collection development, programming, public relations, human resources issues, and cultural issues. </w:t>
      </w:r>
    </w:p>
    <w:p w:rsidR="001A61DC" w:rsidRPr="001A61DC" w:rsidRDefault="001A61DC" w:rsidP="001A61DC">
      <w:pPr>
        <w:spacing w:line="240" w:lineRule="auto"/>
        <w:contextualSpacing/>
        <w:rPr>
          <w:rFonts w:asciiTheme="minorHAnsi" w:hAnsiTheme="minorHAnsi"/>
          <w:sz w:val="18"/>
          <w:szCs w:val="18"/>
        </w:rPr>
      </w:pPr>
    </w:p>
    <w:p w:rsidR="009F09AD" w:rsidRDefault="00D605AF" w:rsidP="001A61DC">
      <w:pPr>
        <w:spacing w:line="240" w:lineRule="auto"/>
        <w:contextualSpacing/>
        <w:rPr>
          <w:rFonts w:asciiTheme="minorHAnsi" w:hAnsiTheme="minorHAnsi"/>
          <w:b/>
        </w:rPr>
      </w:pPr>
      <w:r>
        <w:rPr>
          <w:rFonts w:asciiTheme="minorHAnsi" w:hAnsiTheme="minorHAnsi"/>
          <w:b/>
          <w:noProof/>
          <w:color w:val="FF000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143510</wp:posOffset>
                </wp:positionV>
                <wp:extent cx="6709410" cy="0"/>
                <wp:effectExtent l="11430" t="10160" r="13335" b="184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5pt;margin-top:11.3pt;width:52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" strokecolor="red" strokeweight="1.5pt"/>
            </w:pict>
          </mc:Fallback>
        </mc:AlternateContent>
      </w:r>
    </w:p>
    <w:p w:rsidR="009F09AD" w:rsidRDefault="009F09AD" w:rsidP="001A61DC">
      <w:pPr>
        <w:spacing w:line="240" w:lineRule="auto"/>
        <w:contextualSpacing/>
        <w:rPr>
          <w:rFonts w:asciiTheme="minorHAnsi" w:hAnsiTheme="minorHAnsi"/>
          <w:b/>
        </w:rPr>
      </w:pPr>
    </w:p>
    <w:p w:rsidR="009F09AD" w:rsidRDefault="009F09AD"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EMERGING TECHNOLOGIES</w:t>
      </w:r>
      <w:r w:rsidR="00C4418C">
        <w:rPr>
          <w:rFonts w:asciiTheme="minorHAnsi" w:hAnsiTheme="minorHAnsi"/>
          <w:b/>
        </w:rPr>
        <w:t xml:space="preserve"> SECTION</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This section provides opportunities for members to exchange information, gain firsthand knowledge of new technologies and how they impact libraries, and offer solutions to selection, implementation, and maintenance issues.</w:t>
      </w:r>
    </w:p>
    <w:p w:rsidR="001A61DC" w:rsidRPr="001A61DC" w:rsidRDefault="001A61DC" w:rsidP="001A61DC">
      <w:pPr>
        <w:spacing w:line="240" w:lineRule="auto"/>
        <w:contextualSpacing/>
        <w:rPr>
          <w:rFonts w:asciiTheme="minorHAnsi" w:hAnsiTheme="minorHAnsi"/>
          <w:sz w:val="18"/>
          <w:szCs w:val="18"/>
        </w:rPr>
      </w:pPr>
    </w:p>
    <w:p w:rsidR="00FF397B" w:rsidRDefault="00FF397B" w:rsidP="001A61DC">
      <w:pPr>
        <w:spacing w:line="240" w:lineRule="auto"/>
        <w:contextualSpacing/>
        <w:rPr>
          <w:rFonts w:asciiTheme="minorHAnsi" w:hAnsiTheme="minorHAnsi"/>
          <w:b/>
          <w:sz w:val="20"/>
          <w:szCs w:val="20"/>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HISTORY &amp; PRESERVATION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Members of this section support libraries with local history collection maintenance, archival and preservation needs, and advocate for funding for projects from government and other agencies. The section also offers field trips, workshops and Conference programs.</w:t>
      </w:r>
    </w:p>
    <w:p w:rsidR="001A61DC" w:rsidRPr="001A61DC" w:rsidRDefault="001A61DC" w:rsidP="001A61DC">
      <w:pPr>
        <w:spacing w:line="240" w:lineRule="auto"/>
        <w:contextualSpacing/>
        <w:rPr>
          <w:rFonts w:asciiTheme="minorHAnsi" w:hAnsiTheme="minorHAnsi"/>
          <w:sz w:val="18"/>
          <w:szCs w:val="18"/>
        </w:rPr>
      </w:pPr>
    </w:p>
    <w:p w:rsidR="001A61DC" w:rsidRPr="001A61DC" w:rsidRDefault="001A61DC" w:rsidP="001A61DC">
      <w:pPr>
        <w:spacing w:line="240" w:lineRule="auto"/>
        <w:contextualSpacing/>
        <w:rPr>
          <w:rFonts w:asciiTheme="minorHAnsi" w:hAnsiTheme="minorHAnsi"/>
          <w:sz w:val="18"/>
          <w:szCs w:val="18"/>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READERS' ADVISORY ROUNDTABLE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Members of this roundtable are interested in professional development opportunities and discussion of book and other material recommendations for library customers. Topics may include book discussion groups, reading genres, publishing trends and collection development. </w:t>
      </w:r>
    </w:p>
    <w:p w:rsidR="001A61DC" w:rsidRDefault="001A61DC" w:rsidP="001A61DC">
      <w:pPr>
        <w:spacing w:line="240" w:lineRule="auto"/>
        <w:contextualSpacing/>
        <w:rPr>
          <w:rFonts w:asciiTheme="minorHAnsi" w:hAnsiTheme="minorHAnsi"/>
          <w:sz w:val="18"/>
          <w:szCs w:val="18"/>
        </w:rPr>
      </w:pPr>
    </w:p>
    <w:p w:rsidR="009F09AD" w:rsidRPr="001A61DC" w:rsidRDefault="009F09AD" w:rsidP="001A61DC">
      <w:pPr>
        <w:spacing w:line="240" w:lineRule="auto"/>
        <w:contextualSpacing/>
        <w:rPr>
          <w:rFonts w:asciiTheme="minorHAnsi" w:hAnsiTheme="minorHAnsi"/>
          <w:sz w:val="18"/>
          <w:szCs w:val="18"/>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REFERENCE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section fosters professional development and networking opportunities for reference librarians. Members plan continuing education programs, including a major workshop in the fall, programs at the annual NJLA Conference, opportunities to interact with colleagues and tours of specialized libraries or collections. </w:t>
      </w:r>
    </w:p>
    <w:p w:rsidR="001A61DC" w:rsidRDefault="001A61DC" w:rsidP="001A61DC">
      <w:pPr>
        <w:spacing w:line="240" w:lineRule="auto"/>
        <w:contextualSpacing/>
        <w:rPr>
          <w:rFonts w:asciiTheme="minorHAnsi" w:hAnsiTheme="minorHAnsi"/>
          <w:sz w:val="18"/>
          <w:szCs w:val="18"/>
        </w:rPr>
      </w:pPr>
    </w:p>
    <w:p w:rsidR="009F09AD" w:rsidRPr="001A61DC" w:rsidRDefault="009F09AD" w:rsidP="001A61DC">
      <w:pPr>
        <w:spacing w:line="240" w:lineRule="auto"/>
        <w:contextualSpacing/>
        <w:rPr>
          <w:rFonts w:asciiTheme="minorHAnsi" w:hAnsiTheme="minorHAnsi"/>
          <w:sz w:val="18"/>
          <w:szCs w:val="18"/>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0F171F" w:rsidRDefault="000F171F"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RESOURCE SHARING ROUNDTABLE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This roundtable promotes resource sharing and cooperation among all types of libraries. Members plan continuing education opportunities for resource sharing/interlibrary loan staff.</w:t>
      </w:r>
    </w:p>
    <w:p w:rsidR="001A61DC" w:rsidRDefault="001A61DC" w:rsidP="001A61DC">
      <w:pPr>
        <w:spacing w:line="240" w:lineRule="auto"/>
        <w:contextualSpacing/>
        <w:rPr>
          <w:rFonts w:asciiTheme="minorHAnsi" w:hAnsiTheme="minorHAnsi"/>
          <w:sz w:val="18"/>
          <w:szCs w:val="18"/>
        </w:rPr>
      </w:pPr>
    </w:p>
    <w:p w:rsidR="009F09AD" w:rsidRDefault="009F09AD" w:rsidP="001A61DC">
      <w:pPr>
        <w:spacing w:line="240" w:lineRule="auto"/>
        <w:contextualSpacing/>
        <w:rPr>
          <w:rFonts w:asciiTheme="minorHAnsi" w:hAnsiTheme="minorHAnsi"/>
          <w:sz w:val="18"/>
          <w:szCs w:val="18"/>
        </w:rPr>
      </w:pPr>
    </w:p>
    <w:p w:rsidR="00FF397B" w:rsidRPr="009F09AD" w:rsidRDefault="001A61DC" w:rsidP="001A61DC">
      <w:pPr>
        <w:spacing w:line="240" w:lineRule="auto"/>
        <w:contextualSpacing/>
        <w:rPr>
          <w:rFonts w:asciiTheme="minorHAnsi" w:hAnsiTheme="minorHAnsi"/>
        </w:rPr>
      </w:pPr>
      <w:r w:rsidRPr="009F09AD">
        <w:rPr>
          <w:rFonts w:asciiTheme="minorHAnsi" w:hAnsiTheme="minorHAnsi"/>
          <w:b/>
        </w:rPr>
        <w:t>SMALL LIBRARIES</w:t>
      </w:r>
      <w:r w:rsidRPr="009F09AD">
        <w:rPr>
          <w:rFonts w:asciiTheme="minorHAnsi" w:hAnsiTheme="minorHAnsi"/>
        </w:rPr>
        <w:t xml:space="preserve"> </w:t>
      </w:r>
      <w:r w:rsidR="00C4418C" w:rsidRPr="00C4418C">
        <w:rPr>
          <w:rFonts w:asciiTheme="minorHAnsi" w:hAnsiTheme="minorHAnsi"/>
          <w:b/>
        </w:rPr>
        <w:t>SECTION</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roundtable focuses on the common concerns facing small libraries. </w:t>
      </w:r>
    </w:p>
    <w:p w:rsidR="001A61DC" w:rsidRDefault="001A61DC" w:rsidP="001A61DC">
      <w:pPr>
        <w:spacing w:line="240" w:lineRule="auto"/>
        <w:contextualSpacing/>
        <w:rPr>
          <w:rFonts w:asciiTheme="minorHAnsi" w:hAnsiTheme="minorHAnsi"/>
          <w:sz w:val="18"/>
          <w:szCs w:val="18"/>
        </w:rPr>
      </w:pPr>
    </w:p>
    <w:p w:rsidR="009F09AD" w:rsidRPr="001A61DC" w:rsidRDefault="009F09AD" w:rsidP="001A61DC">
      <w:pPr>
        <w:spacing w:line="240" w:lineRule="auto"/>
        <w:contextualSpacing/>
        <w:rPr>
          <w:rFonts w:asciiTheme="minorHAnsi" w:hAnsiTheme="minorHAnsi"/>
          <w:sz w:val="18"/>
          <w:szCs w:val="18"/>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TECHNICAL SERVICES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The section provides programs, workshops, and plans one trip per year to a special library, archive or vendor. Participation provides a forum for interacting with peers, the chance to share information and opportunities for professional development. </w:t>
      </w:r>
    </w:p>
    <w:p w:rsidR="009F09AD" w:rsidRDefault="009F09AD" w:rsidP="001A61DC">
      <w:pPr>
        <w:spacing w:line="240" w:lineRule="auto"/>
        <w:contextualSpacing/>
        <w:rPr>
          <w:rFonts w:asciiTheme="minorHAnsi" w:hAnsiTheme="minorHAnsi"/>
          <w:b/>
        </w:rPr>
      </w:pPr>
    </w:p>
    <w:p w:rsidR="009F09AD" w:rsidRDefault="009F09AD" w:rsidP="001A61DC">
      <w:pPr>
        <w:spacing w:line="240" w:lineRule="auto"/>
        <w:contextualSpacing/>
        <w:rPr>
          <w:rFonts w:asciiTheme="minorHAnsi" w:hAnsiTheme="minorHAnsi"/>
          <w:b/>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URBAN LIBRARIES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 xml:space="preserve">This section focuses on supporting library services in New Jersey’s urban communities. Members work to identify unique challenges and to devise solutions. Goals include enhanced services, enriched staff skills, and communication among urban libraries. This section also promotes a positive image of urban libraries and advocates for financial support. </w:t>
      </w:r>
    </w:p>
    <w:p w:rsidR="001A61DC" w:rsidRDefault="001A61DC" w:rsidP="001A61DC">
      <w:pPr>
        <w:spacing w:line="240" w:lineRule="auto"/>
        <w:contextualSpacing/>
        <w:rPr>
          <w:rFonts w:asciiTheme="minorHAnsi" w:hAnsiTheme="minorHAnsi"/>
          <w:sz w:val="18"/>
          <w:szCs w:val="18"/>
        </w:rPr>
      </w:pPr>
    </w:p>
    <w:p w:rsidR="009F09AD" w:rsidRPr="001A61DC" w:rsidRDefault="009F09AD" w:rsidP="001A61DC">
      <w:pPr>
        <w:spacing w:line="240" w:lineRule="auto"/>
        <w:contextualSpacing/>
        <w:rPr>
          <w:rFonts w:asciiTheme="minorHAnsi" w:hAnsiTheme="minorHAnsi"/>
          <w:sz w:val="18"/>
          <w:szCs w:val="18"/>
        </w:rPr>
      </w:pPr>
    </w:p>
    <w:p w:rsidR="001A61DC" w:rsidRPr="009F09AD" w:rsidRDefault="001A61DC" w:rsidP="001A61DC">
      <w:pPr>
        <w:spacing w:line="240" w:lineRule="auto"/>
        <w:contextualSpacing/>
        <w:rPr>
          <w:rFonts w:asciiTheme="minorHAnsi" w:hAnsiTheme="minorHAnsi"/>
          <w:b/>
        </w:rPr>
      </w:pPr>
      <w:r w:rsidRPr="009F09AD">
        <w:rPr>
          <w:rFonts w:asciiTheme="minorHAnsi" w:hAnsiTheme="minorHAnsi"/>
          <w:b/>
        </w:rPr>
        <w:t xml:space="preserve">YOUNG ADULT SERVICES SECTION </w:t>
      </w:r>
    </w:p>
    <w:p w:rsidR="001A61DC" w:rsidRPr="001A61DC" w:rsidRDefault="001A61DC" w:rsidP="001A61DC">
      <w:pPr>
        <w:spacing w:line="240" w:lineRule="auto"/>
        <w:contextualSpacing/>
        <w:rPr>
          <w:rFonts w:asciiTheme="minorHAnsi" w:hAnsiTheme="minorHAnsi"/>
          <w:sz w:val="18"/>
          <w:szCs w:val="18"/>
        </w:rPr>
      </w:pPr>
      <w:r w:rsidRPr="001A61DC">
        <w:rPr>
          <w:rFonts w:asciiTheme="minorHAnsi" w:hAnsiTheme="minorHAnsi"/>
          <w:sz w:val="18"/>
          <w:szCs w:val="18"/>
        </w:rPr>
        <w:t>The section sponsors the Garden State Teen Book Awards, promotes the award at conferences and co-sponsors an NJLA Conference luncheon. Members organize programs for the NJLA and NJASL conferences and the Youth Services Forum. The section focuses on teen programming, collection development and other issues in working with customers ages 12-18.</w:t>
      </w:r>
    </w:p>
    <w:p w:rsidR="00922D5A" w:rsidRPr="001A61DC" w:rsidRDefault="00922D5A" w:rsidP="001A61DC">
      <w:pPr>
        <w:pStyle w:val="NoSpacing"/>
        <w:contextualSpacing/>
        <w:rPr>
          <w:rFonts w:asciiTheme="minorHAnsi" w:hAnsiTheme="minorHAnsi"/>
          <w:sz w:val="18"/>
          <w:szCs w:val="18"/>
        </w:rPr>
      </w:pPr>
    </w:p>
    <w:sectPr w:rsidR="00922D5A" w:rsidRPr="001A61DC" w:rsidSect="00391D6C">
      <w:type w:val="continuous"/>
      <w:pgSz w:w="12240" w:h="15840"/>
      <w:pgMar w:top="720" w:right="720" w:bottom="540" w:left="720" w:header="720" w:footer="1059" w:gutter="0"/>
      <w:cols w:num="3"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83" w:rsidRDefault="006E1A83" w:rsidP="0030382B">
      <w:pPr>
        <w:spacing w:after="0" w:line="240" w:lineRule="auto"/>
      </w:pPr>
      <w:r>
        <w:separator/>
      </w:r>
    </w:p>
  </w:endnote>
  <w:endnote w:type="continuationSeparator" w:id="0">
    <w:p w:rsidR="006E1A83" w:rsidRDefault="006E1A83" w:rsidP="0030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2B" w:rsidRPr="0030382B" w:rsidRDefault="00FF397B">
    <w:pPr>
      <w:pStyle w:val="Footer"/>
      <w:rPr>
        <w:sz w:val="16"/>
        <w:szCs w:val="16"/>
      </w:rPr>
    </w:pPr>
    <w:r>
      <w:rPr>
        <w:sz w:val="16"/>
        <w:szCs w:val="16"/>
      </w:rP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83" w:rsidRDefault="006E1A83" w:rsidP="0030382B">
      <w:pPr>
        <w:spacing w:after="0" w:line="240" w:lineRule="auto"/>
      </w:pPr>
      <w:r>
        <w:separator/>
      </w:r>
    </w:p>
  </w:footnote>
  <w:footnote w:type="continuationSeparator" w:id="0">
    <w:p w:rsidR="006E1A83" w:rsidRDefault="006E1A83" w:rsidP="00303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4B8"/>
    <w:multiLevelType w:val="hybridMultilevel"/>
    <w:tmpl w:val="904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2954"/>
    <w:multiLevelType w:val="hybridMultilevel"/>
    <w:tmpl w:val="550631F2"/>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F4066"/>
    <w:multiLevelType w:val="hybridMultilevel"/>
    <w:tmpl w:val="8048C0AE"/>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566CA"/>
    <w:multiLevelType w:val="hybridMultilevel"/>
    <w:tmpl w:val="4776FA14"/>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E1C35"/>
    <w:multiLevelType w:val="hybridMultilevel"/>
    <w:tmpl w:val="C1125332"/>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42BC"/>
    <w:multiLevelType w:val="hybridMultilevel"/>
    <w:tmpl w:val="AFDE5ED2"/>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92163"/>
    <w:multiLevelType w:val="hybridMultilevel"/>
    <w:tmpl w:val="385A41E8"/>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C7FBE"/>
    <w:multiLevelType w:val="hybridMultilevel"/>
    <w:tmpl w:val="D40A104C"/>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F5E84"/>
    <w:multiLevelType w:val="hybridMultilevel"/>
    <w:tmpl w:val="9202F4C2"/>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36164"/>
    <w:multiLevelType w:val="hybridMultilevel"/>
    <w:tmpl w:val="031E0F02"/>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54B9B"/>
    <w:multiLevelType w:val="hybridMultilevel"/>
    <w:tmpl w:val="9ACA9C30"/>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A1A33"/>
    <w:multiLevelType w:val="hybridMultilevel"/>
    <w:tmpl w:val="A462EC24"/>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16E63"/>
    <w:multiLevelType w:val="hybridMultilevel"/>
    <w:tmpl w:val="12049498"/>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930F2"/>
    <w:multiLevelType w:val="hybridMultilevel"/>
    <w:tmpl w:val="E1A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1174B"/>
    <w:multiLevelType w:val="hybridMultilevel"/>
    <w:tmpl w:val="B2588AFC"/>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D767D"/>
    <w:multiLevelType w:val="hybridMultilevel"/>
    <w:tmpl w:val="F398D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646690"/>
    <w:multiLevelType w:val="hybridMultilevel"/>
    <w:tmpl w:val="B8BEC78C"/>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B50E0"/>
    <w:multiLevelType w:val="hybridMultilevel"/>
    <w:tmpl w:val="C4EABD58"/>
    <w:lvl w:ilvl="0" w:tplc="182498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2"/>
  </w:num>
  <w:num w:numId="5">
    <w:abstractNumId w:val="10"/>
  </w:num>
  <w:num w:numId="6">
    <w:abstractNumId w:val="3"/>
  </w:num>
  <w:num w:numId="7">
    <w:abstractNumId w:val="9"/>
  </w:num>
  <w:num w:numId="8">
    <w:abstractNumId w:val="17"/>
  </w:num>
  <w:num w:numId="9">
    <w:abstractNumId w:val="5"/>
  </w:num>
  <w:num w:numId="10">
    <w:abstractNumId w:val="6"/>
  </w:num>
  <w:num w:numId="11">
    <w:abstractNumId w:val="12"/>
  </w:num>
  <w:num w:numId="12">
    <w:abstractNumId w:val="16"/>
  </w:num>
  <w:num w:numId="13">
    <w:abstractNumId w:val="1"/>
  </w:num>
  <w:num w:numId="14">
    <w:abstractNumId w:val="7"/>
  </w:num>
  <w:num w:numId="15">
    <w:abstractNumId w:val="11"/>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EE"/>
    <w:rsid w:val="000B2726"/>
    <w:rsid w:val="000F171F"/>
    <w:rsid w:val="00187030"/>
    <w:rsid w:val="00194B14"/>
    <w:rsid w:val="001A61DC"/>
    <w:rsid w:val="001B54CD"/>
    <w:rsid w:val="00231B5D"/>
    <w:rsid w:val="002B2EA2"/>
    <w:rsid w:val="0030382B"/>
    <w:rsid w:val="00391D6C"/>
    <w:rsid w:val="003D0175"/>
    <w:rsid w:val="004F448A"/>
    <w:rsid w:val="004F688D"/>
    <w:rsid w:val="00586C36"/>
    <w:rsid w:val="00606A96"/>
    <w:rsid w:val="006E1A83"/>
    <w:rsid w:val="007662AD"/>
    <w:rsid w:val="00780E36"/>
    <w:rsid w:val="0085305D"/>
    <w:rsid w:val="008A7307"/>
    <w:rsid w:val="008E52E5"/>
    <w:rsid w:val="008F3B2C"/>
    <w:rsid w:val="00922D5A"/>
    <w:rsid w:val="00946246"/>
    <w:rsid w:val="00987E29"/>
    <w:rsid w:val="009F09AD"/>
    <w:rsid w:val="00AC51DF"/>
    <w:rsid w:val="00B02418"/>
    <w:rsid w:val="00B3317F"/>
    <w:rsid w:val="00BA49E4"/>
    <w:rsid w:val="00BF4BD4"/>
    <w:rsid w:val="00C26EF0"/>
    <w:rsid w:val="00C4418C"/>
    <w:rsid w:val="00C75BEE"/>
    <w:rsid w:val="00CF1C15"/>
    <w:rsid w:val="00D605AF"/>
    <w:rsid w:val="00D9776C"/>
    <w:rsid w:val="00DF32EB"/>
    <w:rsid w:val="00E3110A"/>
    <w:rsid w:val="00E60BC8"/>
    <w:rsid w:val="00F4562C"/>
    <w:rsid w:val="00F47DE7"/>
    <w:rsid w:val="00F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BEE"/>
    <w:rPr>
      <w:sz w:val="22"/>
      <w:szCs w:val="22"/>
    </w:rPr>
  </w:style>
  <w:style w:type="paragraph" w:styleId="BalloonText">
    <w:name w:val="Balloon Text"/>
    <w:basedOn w:val="Normal"/>
    <w:link w:val="BalloonTextChar"/>
    <w:uiPriority w:val="99"/>
    <w:semiHidden/>
    <w:unhideWhenUsed/>
    <w:rsid w:val="00C75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BEE"/>
    <w:rPr>
      <w:rFonts w:ascii="Tahoma" w:hAnsi="Tahoma" w:cs="Tahoma"/>
      <w:sz w:val="16"/>
      <w:szCs w:val="16"/>
    </w:rPr>
  </w:style>
  <w:style w:type="table" w:styleId="TableGrid">
    <w:name w:val="Table Grid"/>
    <w:basedOn w:val="TableNormal"/>
    <w:uiPriority w:val="59"/>
    <w:rsid w:val="00C75B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F4BD4"/>
    <w:rPr>
      <w:color w:val="0000FF"/>
      <w:u w:val="single"/>
    </w:rPr>
  </w:style>
  <w:style w:type="paragraph" w:styleId="ListParagraph">
    <w:name w:val="List Paragraph"/>
    <w:basedOn w:val="Normal"/>
    <w:uiPriority w:val="34"/>
    <w:qFormat/>
    <w:rsid w:val="00BF4BD4"/>
    <w:pPr>
      <w:ind w:left="720"/>
      <w:contextualSpacing/>
    </w:pPr>
  </w:style>
  <w:style w:type="paragraph" w:styleId="Header">
    <w:name w:val="header"/>
    <w:basedOn w:val="Normal"/>
    <w:link w:val="HeaderChar"/>
    <w:uiPriority w:val="99"/>
    <w:semiHidden/>
    <w:unhideWhenUsed/>
    <w:rsid w:val="0030382B"/>
    <w:pPr>
      <w:tabs>
        <w:tab w:val="center" w:pos="4680"/>
        <w:tab w:val="right" w:pos="9360"/>
      </w:tabs>
      <w:spacing w:after="0" w:line="240" w:lineRule="auto"/>
    </w:pPr>
  </w:style>
  <w:style w:type="character" w:customStyle="1" w:styleId="HeaderChar">
    <w:name w:val="Header Char"/>
    <w:link w:val="Header"/>
    <w:uiPriority w:val="99"/>
    <w:semiHidden/>
    <w:rsid w:val="0030382B"/>
    <w:rPr>
      <w:sz w:val="22"/>
      <w:szCs w:val="22"/>
    </w:rPr>
  </w:style>
  <w:style w:type="paragraph" w:styleId="Footer">
    <w:name w:val="footer"/>
    <w:basedOn w:val="Normal"/>
    <w:link w:val="FooterChar"/>
    <w:uiPriority w:val="99"/>
    <w:semiHidden/>
    <w:unhideWhenUsed/>
    <w:rsid w:val="0030382B"/>
    <w:pPr>
      <w:tabs>
        <w:tab w:val="center" w:pos="4680"/>
        <w:tab w:val="right" w:pos="9360"/>
      </w:tabs>
      <w:spacing w:after="0" w:line="240" w:lineRule="auto"/>
    </w:pPr>
  </w:style>
  <w:style w:type="character" w:customStyle="1" w:styleId="FooterChar">
    <w:name w:val="Footer Char"/>
    <w:link w:val="Footer"/>
    <w:uiPriority w:val="99"/>
    <w:semiHidden/>
    <w:rsid w:val="003038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BEE"/>
    <w:rPr>
      <w:sz w:val="22"/>
      <w:szCs w:val="22"/>
    </w:rPr>
  </w:style>
  <w:style w:type="paragraph" w:styleId="BalloonText">
    <w:name w:val="Balloon Text"/>
    <w:basedOn w:val="Normal"/>
    <w:link w:val="BalloonTextChar"/>
    <w:uiPriority w:val="99"/>
    <w:semiHidden/>
    <w:unhideWhenUsed/>
    <w:rsid w:val="00C75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BEE"/>
    <w:rPr>
      <w:rFonts w:ascii="Tahoma" w:hAnsi="Tahoma" w:cs="Tahoma"/>
      <w:sz w:val="16"/>
      <w:szCs w:val="16"/>
    </w:rPr>
  </w:style>
  <w:style w:type="table" w:styleId="TableGrid">
    <w:name w:val="Table Grid"/>
    <w:basedOn w:val="TableNormal"/>
    <w:uiPriority w:val="59"/>
    <w:rsid w:val="00C75B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F4BD4"/>
    <w:rPr>
      <w:color w:val="0000FF"/>
      <w:u w:val="single"/>
    </w:rPr>
  </w:style>
  <w:style w:type="paragraph" w:styleId="ListParagraph">
    <w:name w:val="List Paragraph"/>
    <w:basedOn w:val="Normal"/>
    <w:uiPriority w:val="34"/>
    <w:qFormat/>
    <w:rsid w:val="00BF4BD4"/>
    <w:pPr>
      <w:ind w:left="720"/>
      <w:contextualSpacing/>
    </w:pPr>
  </w:style>
  <w:style w:type="paragraph" w:styleId="Header">
    <w:name w:val="header"/>
    <w:basedOn w:val="Normal"/>
    <w:link w:val="HeaderChar"/>
    <w:uiPriority w:val="99"/>
    <w:semiHidden/>
    <w:unhideWhenUsed/>
    <w:rsid w:val="0030382B"/>
    <w:pPr>
      <w:tabs>
        <w:tab w:val="center" w:pos="4680"/>
        <w:tab w:val="right" w:pos="9360"/>
      </w:tabs>
      <w:spacing w:after="0" w:line="240" w:lineRule="auto"/>
    </w:pPr>
  </w:style>
  <w:style w:type="character" w:customStyle="1" w:styleId="HeaderChar">
    <w:name w:val="Header Char"/>
    <w:link w:val="Header"/>
    <w:uiPriority w:val="99"/>
    <w:semiHidden/>
    <w:rsid w:val="0030382B"/>
    <w:rPr>
      <w:sz w:val="22"/>
      <w:szCs w:val="22"/>
    </w:rPr>
  </w:style>
  <w:style w:type="paragraph" w:styleId="Footer">
    <w:name w:val="footer"/>
    <w:basedOn w:val="Normal"/>
    <w:link w:val="FooterChar"/>
    <w:uiPriority w:val="99"/>
    <w:semiHidden/>
    <w:unhideWhenUsed/>
    <w:rsid w:val="0030382B"/>
    <w:pPr>
      <w:tabs>
        <w:tab w:val="center" w:pos="4680"/>
        <w:tab w:val="right" w:pos="9360"/>
      </w:tabs>
      <w:spacing w:after="0" w:line="240" w:lineRule="auto"/>
    </w:pPr>
  </w:style>
  <w:style w:type="character" w:customStyle="1" w:styleId="FooterChar">
    <w:name w:val="Footer Char"/>
    <w:link w:val="Footer"/>
    <w:uiPriority w:val="99"/>
    <w:semiHidden/>
    <w:rsid w:val="00303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jl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F8682-6726-4599-AE24-66E5662B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4390</CharactersWithSpaces>
  <SharedDoc>false</SharedDoc>
  <HLinks>
    <vt:vector size="6" baseType="variant">
      <vt:variant>
        <vt:i4>5898323</vt:i4>
      </vt:variant>
      <vt:variant>
        <vt:i4>0</vt:i4>
      </vt:variant>
      <vt:variant>
        <vt:i4>0</vt:i4>
      </vt:variant>
      <vt:variant>
        <vt:i4>5</vt:i4>
      </vt:variant>
      <vt:variant>
        <vt:lpwstr>http://www.njla.org/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LSchott</dc:creator>
  <cp:lastModifiedBy>Lindsey Meyer</cp:lastModifiedBy>
  <cp:revision>2</cp:revision>
  <cp:lastPrinted>2014-03-24T01:40:00Z</cp:lastPrinted>
  <dcterms:created xsi:type="dcterms:W3CDTF">2014-10-14T14:57:00Z</dcterms:created>
  <dcterms:modified xsi:type="dcterms:W3CDTF">2014-10-14T14:57:00Z</dcterms:modified>
</cp:coreProperties>
</file>